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9CD2" w14:textId="01D67041" w:rsidR="00B91D21" w:rsidRPr="00B91D21" w:rsidRDefault="00B91D21" w:rsidP="00B91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91D2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рекомендациях, как выбрать школьный рюкзак</w:t>
      </w:r>
    </w:p>
    <w:p w14:paraId="48AA2067" w14:textId="77777777" w:rsid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</w:p>
    <w:p w14:paraId="390D76C8" w14:textId="160493E3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В преддверии нового учебного года Роспотребнадзор напоминает о требованиях безопасности, предъявляемых к учебным изданиям, ученическим портфелям и ранцам для детей и подростков. </w:t>
      </w:r>
    </w:p>
    <w:p w14:paraId="5492961F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На современном этапе актуальной проблемой здоровья у детей стала проблема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14:paraId="1695F756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Техническим регламентом Таможенного союза «О безопасности продукции, предназначенной для детей и подростков» (ТР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</w:r>
    </w:p>
    <w:p w14:paraId="123E4A14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Маркировка ученических ранцев и портфелей и рюкзаков должна содержать информацию о возрасте пользователя.</w:t>
      </w:r>
    </w:p>
    <w:p w14:paraId="7AAC9EB4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Вес портфелей, школьных ранцев и аналогичных изделий без учебников должен быть для обучающихся начальных классов не более 700 грамм и для обучающихся средних и старших классов – не более 1000 грамм.</w:t>
      </w:r>
    </w:p>
    <w:p w14:paraId="4B515D7F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 xml:space="preserve">Ученические ранцы для детей младшего школьного возраста должны быть снабжены </w:t>
      </w:r>
      <w:proofErr w:type="spellStart"/>
      <w:r w:rsidRPr="00B91D21">
        <w:rPr>
          <w:color w:val="242424"/>
          <w:sz w:val="28"/>
          <w:szCs w:val="28"/>
        </w:rPr>
        <w:t>формоустойчивой</w:t>
      </w:r>
      <w:proofErr w:type="spellEnd"/>
      <w:r w:rsidRPr="00B91D21">
        <w:rPr>
          <w:color w:val="242424"/>
          <w:sz w:val="28"/>
          <w:szCs w:val="28"/>
        </w:rPr>
        <w:t xml:space="preserve"> спинкой, обеспечивающей его полное прилегание к спине обучающегося и равномерное распределение веса.</w:t>
      </w:r>
    </w:p>
    <w:p w14:paraId="0B7C9F97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Требования, предъявляемые к размерам ранцев для обучающихся начальных классов, следующие:</w:t>
      </w:r>
    </w:p>
    <w:p w14:paraId="47031E26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- длина (высота) – 300 – 360 мм,</w:t>
      </w:r>
    </w:p>
    <w:p w14:paraId="5DA87DC8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- высота передней стенки – 220 – 260 мм,</w:t>
      </w:r>
    </w:p>
    <w:p w14:paraId="23EE43AA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- ширина – 60 – 100 мм,</w:t>
      </w:r>
    </w:p>
    <w:p w14:paraId="06A69AB7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- длина плечевого ремня – не менее 600 – 700 мм,</w:t>
      </w:r>
    </w:p>
    <w:p w14:paraId="408A1CAC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- ширина плечевого ремня в верхней части (на протяжении 400 - 450 мм) – не менее 35 – 40 мм.</w:t>
      </w:r>
    </w:p>
    <w:p w14:paraId="0D7AC330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Допускается увеличение размеров не более чем на 30 мм.</w:t>
      </w:r>
    </w:p>
    <w:p w14:paraId="399EAD9A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14:paraId="1776CA62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lastRenderedPageBreak/>
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</w:r>
    </w:p>
    <w:p w14:paraId="433ED87C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Учебная литература должна отвечать возложенным на нее задачам, но при этом обеспечивать сохранение здоровья подрастающего поколения.</w:t>
      </w:r>
    </w:p>
    <w:p w14:paraId="5D03E071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 вес ежедневного комплекта учебников и письменных принадлежностей не должен превышать:</w:t>
      </w:r>
    </w:p>
    <w:p w14:paraId="78C62F41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для учащихся 1 - 2-х классов - не более 1,5 кг;</w:t>
      </w:r>
    </w:p>
    <w:p w14:paraId="660FD981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3 - 4-х классов - не более 2 кг;</w:t>
      </w:r>
    </w:p>
    <w:p w14:paraId="091824AD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5 - 6-х классов - не более 2,5 кг;</w:t>
      </w:r>
    </w:p>
    <w:p w14:paraId="7E43A928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7 - 8-х классов - не более 3,5 кг;</w:t>
      </w:r>
    </w:p>
    <w:p w14:paraId="04BD5919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9 - 11-х классов - не более 4,0 кг.</w:t>
      </w:r>
    </w:p>
    <w:p w14:paraId="6F0FC768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14:paraId="4B61CAE1" w14:textId="77777777" w:rsidR="00B91D21" w:rsidRPr="00B91D21" w:rsidRDefault="00B91D21" w:rsidP="00B91D21">
      <w:pPr>
        <w:pStyle w:val="a3"/>
        <w:tabs>
          <w:tab w:val="left" w:pos="567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B91D21">
        <w:rPr>
          <w:color w:val="242424"/>
          <w:sz w:val="28"/>
          <w:szCs w:val="28"/>
        </w:rPr>
        <w:t>Кроме того,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Материал для изготовления ранцев должен быть легким, прочным, с водоотталкивающим покрытием, простым в чистке и уходе, чтобы при необходимости его можно было легко помыть. </w:t>
      </w:r>
    </w:p>
    <w:p w14:paraId="4668D694" w14:textId="6754C684" w:rsidR="00752138" w:rsidRDefault="00B91D21" w:rsidP="00B91D21">
      <w:pPr>
        <w:jc w:val="center"/>
      </w:pPr>
      <w:r>
        <w:rPr>
          <w:noProof/>
        </w:rPr>
        <w:lastRenderedPageBreak/>
        <w:drawing>
          <wp:inline distT="0" distB="0" distL="0" distR="0" wp14:anchorId="6F691EEC" wp14:editId="5361BB21">
            <wp:extent cx="6086475" cy="413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30" cy="41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9483" w14:textId="405E4845" w:rsidR="00B91D21" w:rsidRDefault="00B91D21" w:rsidP="00B91D21">
      <w:pPr>
        <w:jc w:val="right"/>
      </w:pPr>
    </w:p>
    <w:p w14:paraId="7C07615E" w14:textId="3CD2297C" w:rsidR="00B91D21" w:rsidRPr="00B91D21" w:rsidRDefault="00B91D21" w:rsidP="00B91D21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91D21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658E5635" w14:textId="50A13476" w:rsidR="00B91D21" w:rsidRPr="00B91D21" w:rsidRDefault="00B91D21" w:rsidP="00B91D21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91D21">
        <w:rPr>
          <w:rFonts w:ascii="Times New Roman" w:hAnsi="Times New Roman" w:cs="Times New Roman"/>
          <w:i/>
          <w:iCs/>
          <w:sz w:val="28"/>
          <w:szCs w:val="28"/>
        </w:rPr>
        <w:t>https://www.rospotrebnadzor.ru/</w:t>
      </w:r>
      <w:bookmarkStart w:id="0" w:name="_GoBack"/>
      <w:bookmarkEnd w:id="0"/>
    </w:p>
    <w:sectPr w:rsidR="00B91D21" w:rsidRPr="00B9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B7"/>
    <w:rsid w:val="00752138"/>
    <w:rsid w:val="00B91D21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4361"/>
  <w15:chartTrackingRefBased/>
  <w15:docId w15:val="{E8025ABF-C920-4288-9FB9-478A090D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Васина Мария Алексеевна</cp:lastModifiedBy>
  <cp:revision>2</cp:revision>
  <dcterms:created xsi:type="dcterms:W3CDTF">2022-08-09T10:34:00Z</dcterms:created>
  <dcterms:modified xsi:type="dcterms:W3CDTF">2022-08-09T10:38:00Z</dcterms:modified>
</cp:coreProperties>
</file>